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84CA">
      <w:pPr>
        <w:spacing w:line="360" w:lineRule="auto"/>
        <w:rPr>
          <w:sz w:val="24"/>
        </w:rPr>
      </w:pPr>
      <w:r>
        <w:rPr>
          <w:rFonts w:hint="eastAsia"/>
          <w:sz w:val="24"/>
        </w:rPr>
        <w:t>一、项目启动首次办理流程：</w:t>
      </w:r>
    </w:p>
    <w:p w14:paraId="43DE819B">
      <w:pPr>
        <w:spacing w:line="360" w:lineRule="auto"/>
        <w:rPr>
          <w:sz w:val="24"/>
        </w:rPr>
      </w:pPr>
      <w:r>
        <w:rPr>
          <w:rFonts w:hint="eastAsia"/>
          <w:sz w:val="24"/>
        </w:rPr>
        <w:t>项目章制作（印章样式见附3）→在机构办理项目专用章启用通知函（机构通知财务，文本格式见附2）→门诊收费处接收到该通知函后，该项目的0元交费流程生效→研究者</w:t>
      </w:r>
      <w:r>
        <w:rPr>
          <w:sz w:val="24"/>
        </w:rPr>
        <w:t>在HIS</w:t>
      </w:r>
      <w:r>
        <w:rPr>
          <w:rFonts w:hint="eastAsia"/>
          <w:sz w:val="24"/>
        </w:rPr>
        <w:t>开单、</w:t>
      </w:r>
      <w:r>
        <w:rPr>
          <w:rFonts w:hint="eastAsia"/>
          <w:b/>
          <w:sz w:val="24"/>
        </w:rPr>
        <w:t>取消挂号费</w:t>
      </w:r>
      <w:r>
        <w:rPr>
          <w:rFonts w:hint="eastAsia"/>
          <w:sz w:val="24"/>
        </w:rPr>
        <w:t>→检查单打印</w:t>
      </w:r>
      <w:r>
        <w:rPr>
          <w:sz w:val="24"/>
        </w:rPr>
        <w:t>2</w:t>
      </w:r>
      <w:r>
        <w:rPr>
          <w:rFonts w:hint="eastAsia"/>
          <w:sz w:val="24"/>
        </w:rPr>
        <w:t>份后盖上项目章→带检查单在门诊收费处办理0元交费→受试者正常检查。</w:t>
      </w:r>
    </w:p>
    <w:p w14:paraId="6992B59D">
      <w:pPr>
        <w:spacing w:line="360" w:lineRule="auto"/>
        <w:rPr>
          <w:sz w:val="24"/>
        </w:rPr>
      </w:pPr>
    </w:p>
    <w:p w14:paraId="6B12A747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二、办理已登记费用冲销：</w:t>
      </w:r>
    </w:p>
    <w:p w14:paraId="6C587AAE">
      <w:pPr>
        <w:spacing w:line="360" w:lineRule="auto"/>
        <w:rPr>
          <w:sz w:val="24"/>
        </w:rPr>
      </w:pPr>
      <w:r>
        <w:rPr>
          <w:rFonts w:hint="eastAsia"/>
          <w:sz w:val="24"/>
        </w:rPr>
        <w:t>每月定期核实已登记的免费受试者信息，携主研签字后的受试者就诊明细表（附4）前往门诊收费处打印发票。（去之前先与收费处陶老师预约，电话内线2001）。→每月汇总受试者明细表（附4）和发票打印原件</w:t>
      </w:r>
      <w:r>
        <w:rPr>
          <w:rFonts w:hint="eastAsia"/>
          <w:sz w:val="24"/>
          <w:highlight w:val="yellow"/>
          <w:lang w:eastAsia="zh-CN"/>
        </w:rPr>
        <w:t>（按照</w:t>
      </w:r>
      <w:r>
        <w:rPr>
          <w:rFonts w:hint="eastAsia"/>
          <w:sz w:val="24"/>
          <w:highlight w:val="yellow"/>
        </w:rPr>
        <w:t>受试者明细表</w:t>
      </w:r>
      <w:r>
        <w:rPr>
          <w:rFonts w:hint="eastAsia"/>
          <w:sz w:val="24"/>
          <w:highlight w:val="yellow"/>
          <w:lang w:eastAsia="zh-CN"/>
        </w:rPr>
        <w:t>顺序排列）</w:t>
      </w:r>
      <w:r>
        <w:rPr>
          <w:rFonts w:hint="eastAsia"/>
          <w:sz w:val="24"/>
        </w:rPr>
        <w:t>交给财务资产部，扫描件由主研上传智能财务软件申请冲销。</w:t>
      </w:r>
    </w:p>
    <w:p w14:paraId="0AF9A5A5">
      <w:pPr>
        <w:spacing w:line="360" w:lineRule="auto"/>
        <w:rPr>
          <w:sz w:val="24"/>
        </w:rPr>
      </w:pPr>
      <w:r>
        <w:rPr>
          <w:rFonts w:hint="eastAsia"/>
          <w:sz w:val="24"/>
        </w:rPr>
        <w:t>（智能财务客户端下载地址：外网：</w:t>
      </w:r>
      <w:r>
        <w:rPr>
          <w:rStyle w:val="7"/>
          <w:rFonts w:hint="eastAsia"/>
          <w:sz w:val="24"/>
        </w:rPr>
        <w:t>http://zdwfy.infin.com.cn</w:t>
      </w:r>
      <w:r>
        <w:rPr>
          <w:sz w:val="24"/>
        </w:rPr>
        <w:t xml:space="preserve">   </w:t>
      </w:r>
      <w:r>
        <w:rPr>
          <w:rFonts w:hint="eastAsia"/>
          <w:sz w:val="24"/>
        </w:rPr>
        <w:t>内网：10.1.114.160:9003）</w:t>
      </w:r>
    </w:p>
    <w:p w14:paraId="60DB00A8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.新增</w:t>
      </w:r>
      <w:r>
        <w:rPr>
          <w:rFonts w:hint="eastAsia"/>
          <w:sz w:val="24"/>
        </w:rPr>
        <w:t>“通用报销申请单”</w:t>
      </w:r>
    </w:p>
    <w:p w14:paraId="1456015C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3286125" cy="31908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3DA1">
      <w:pPr>
        <w:spacing w:line="360" w:lineRule="auto"/>
        <w:rPr>
          <w:sz w:val="24"/>
        </w:rPr>
      </w:pPr>
    </w:p>
    <w:p w14:paraId="61AAE066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.审批流选择</w:t>
      </w:r>
      <w:r>
        <w:rPr>
          <w:rFonts w:hint="eastAsia"/>
          <w:sz w:val="24"/>
        </w:rPr>
        <w:t>“科研</w:t>
      </w:r>
      <w:r>
        <w:rPr>
          <w:sz w:val="24"/>
        </w:rPr>
        <w:t>/</w:t>
      </w:r>
      <w:r>
        <w:rPr>
          <w:rFonts w:hint="eastAsia"/>
          <w:sz w:val="24"/>
        </w:rPr>
        <w:t>财政非资产类业务审批流程”</w:t>
      </w:r>
    </w:p>
    <w:p w14:paraId="67EEBC77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274310" cy="18402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8DED">
      <w:pPr>
        <w:spacing w:line="360" w:lineRule="auto"/>
        <w:rPr>
          <w:sz w:val="24"/>
        </w:rPr>
      </w:pPr>
    </w:p>
    <w:p w14:paraId="3EE08423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.填写主研</w:t>
      </w:r>
      <w:r>
        <w:rPr>
          <w:rFonts w:hint="eastAsia"/>
          <w:sz w:val="24"/>
        </w:rPr>
        <w:t>、</w:t>
      </w:r>
      <w:r>
        <w:rPr>
          <w:sz w:val="24"/>
        </w:rPr>
        <w:t>联系电话</w:t>
      </w:r>
      <w:r>
        <w:rPr>
          <w:rFonts w:hint="eastAsia"/>
          <w:sz w:val="24"/>
        </w:rPr>
        <w:t>等信息，</w:t>
      </w:r>
      <w:r>
        <w:rPr>
          <w:sz w:val="24"/>
        </w:rPr>
        <w:t>摘要填写</w:t>
      </w:r>
      <w:r>
        <w:rPr>
          <w:rFonts w:hint="eastAsia"/>
          <w:sz w:val="24"/>
        </w:rPr>
        <w:t>：</w:t>
      </w:r>
      <w:r>
        <w:rPr>
          <w:sz w:val="24"/>
        </w:rPr>
        <w:t>试验名称的简称</w:t>
      </w:r>
      <w:r>
        <w:rPr>
          <w:rFonts w:hint="eastAsia"/>
          <w:sz w:val="24"/>
        </w:rPr>
        <w:t>+</w:t>
      </w:r>
      <w:r>
        <w:rPr>
          <w:sz w:val="24"/>
        </w:rPr>
        <w:t>门诊检查费冲销</w:t>
      </w:r>
      <w:r>
        <w:rPr>
          <w:rFonts w:hint="eastAsia"/>
          <w:sz w:val="24"/>
        </w:rPr>
        <w:t>+</w:t>
      </w:r>
      <w:r>
        <w:rPr>
          <w:sz w:val="24"/>
        </w:rPr>
        <w:t>第n批</w:t>
      </w:r>
      <w:r>
        <w:rPr>
          <w:rFonts w:hint="eastAsia"/>
          <w:sz w:val="24"/>
        </w:rPr>
        <w:t>，</w:t>
      </w:r>
      <w:r>
        <w:rPr>
          <w:sz w:val="24"/>
        </w:rPr>
        <w:t>审批流选择人员如图</w:t>
      </w:r>
      <w:r>
        <w:rPr>
          <w:rFonts w:hint="eastAsia"/>
          <w:sz w:val="24"/>
        </w:rPr>
        <w:t>。</w:t>
      </w:r>
    </w:p>
    <w:p w14:paraId="3DAB0AD5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274310" cy="1418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D41F">
      <w:pPr>
        <w:spacing w:line="360" w:lineRule="auto"/>
        <w:rPr>
          <w:sz w:val="24"/>
        </w:rPr>
      </w:pPr>
    </w:p>
    <w:p w14:paraId="18106B9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（原</w:t>
      </w:r>
      <w:r>
        <w:rPr>
          <w:sz w:val="24"/>
        </w:rPr>
        <w:t>早期项目</w:t>
      </w:r>
      <w:r>
        <w:rPr>
          <w:rFonts w:hint="eastAsia"/>
          <w:sz w:val="24"/>
        </w:rPr>
        <w:t>）</w:t>
      </w:r>
      <w:r>
        <w:rPr>
          <w:sz w:val="24"/>
        </w:rPr>
        <w:t>事项信息</w:t>
      </w:r>
      <w:r>
        <w:rPr>
          <w:rFonts w:hint="eastAsia"/>
          <w:sz w:val="24"/>
        </w:rPr>
        <w:t>-</w:t>
      </w:r>
      <w:r>
        <w:rPr>
          <w:sz w:val="24"/>
        </w:rPr>
        <w:t>新增</w:t>
      </w:r>
      <w:r>
        <w:rPr>
          <w:rFonts w:hint="eastAsia"/>
          <w:sz w:val="24"/>
        </w:rPr>
        <w:t>-</w:t>
      </w:r>
      <w:r>
        <w:rPr>
          <w:sz w:val="24"/>
        </w:rPr>
        <w:t>事项</w:t>
      </w:r>
      <w:r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“临床试验费”，填写金额、冲销金额等内容。</w:t>
      </w:r>
    </w:p>
    <w:p w14:paraId="786402FA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274310" cy="26739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F40E">
      <w:pPr>
        <w:spacing w:line="360" w:lineRule="auto"/>
        <w:rPr>
          <w:sz w:val="24"/>
        </w:rPr>
      </w:pPr>
    </w:p>
    <w:p w14:paraId="7C993D84">
      <w:pPr>
        <w:spacing w:line="360" w:lineRule="auto"/>
        <w:rPr>
          <w:sz w:val="24"/>
        </w:rPr>
      </w:pPr>
      <w:r>
        <w:rPr>
          <w:rFonts w:hint="eastAsia"/>
          <w:sz w:val="24"/>
        </w:rPr>
        <w:t>（近期</w:t>
      </w:r>
      <w:r>
        <w:rPr>
          <w:sz w:val="24"/>
        </w:rPr>
        <w:t>新建项目</w:t>
      </w:r>
      <w:r>
        <w:rPr>
          <w:rFonts w:hint="eastAsia"/>
          <w:sz w:val="24"/>
        </w:rPr>
        <w:t>）</w:t>
      </w:r>
      <w:r>
        <w:rPr>
          <w:sz w:val="24"/>
        </w:rPr>
        <w:t>事项信息</w:t>
      </w:r>
      <w:r>
        <w:rPr>
          <w:rFonts w:hint="eastAsia"/>
          <w:sz w:val="24"/>
        </w:rPr>
        <w:t>-</w:t>
      </w:r>
      <w:r>
        <w:rPr>
          <w:sz w:val="24"/>
        </w:rPr>
        <w:t>新增</w:t>
      </w:r>
      <w:r>
        <w:rPr>
          <w:rFonts w:hint="eastAsia"/>
          <w:sz w:val="24"/>
        </w:rPr>
        <w:t>-</w:t>
      </w:r>
      <w:r>
        <w:rPr>
          <w:sz w:val="24"/>
        </w:rPr>
        <w:t>事项</w:t>
      </w:r>
      <w:r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“临床检查费”，填写金额、冲销金额等内容。</w:t>
      </w:r>
    </w:p>
    <w:p w14:paraId="1F209609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274310" cy="16637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6E67">
      <w:pPr>
        <w:spacing w:line="360" w:lineRule="auto"/>
        <w:rPr>
          <w:sz w:val="24"/>
        </w:rPr>
      </w:pPr>
    </w:p>
    <w:p w14:paraId="283F69D0">
      <w:pPr>
        <w:spacing w:line="360" w:lineRule="auto"/>
        <w:rPr>
          <w:sz w:val="24"/>
        </w:rPr>
      </w:pPr>
      <w:r>
        <w:rPr>
          <w:sz w:val="24"/>
        </w:rPr>
        <w:t>5.上传附件从本地导入</w:t>
      </w:r>
      <w:r>
        <w:rPr>
          <w:rFonts w:hint="eastAsia"/>
          <w:sz w:val="24"/>
        </w:rPr>
        <w:t>，</w:t>
      </w:r>
      <w:r>
        <w:rPr>
          <w:sz w:val="24"/>
        </w:rPr>
        <w:t>包括签字的</w:t>
      </w:r>
      <w:r>
        <w:rPr>
          <w:rFonts w:hint="eastAsia"/>
          <w:sz w:val="24"/>
        </w:rPr>
        <w:t>受试者就诊明细扫描件、受试者就诊明细电子版.xls、发票扫描件、项目合同等。</w:t>
      </w:r>
    </w:p>
    <w:p w14:paraId="10395C39"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274310" cy="15443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A1F4">
      <w:pPr>
        <w:spacing w:line="360" w:lineRule="auto"/>
        <w:rPr>
          <w:sz w:val="24"/>
        </w:rPr>
      </w:pPr>
    </w:p>
    <w:p w14:paraId="673860DD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.提交</w:t>
      </w:r>
      <w:r>
        <w:rPr>
          <w:rFonts w:hint="eastAsia"/>
          <w:sz w:val="24"/>
        </w:rPr>
        <w:t>。</w:t>
      </w:r>
    </w:p>
    <w:p w14:paraId="7420141E">
      <w:pPr>
        <w:spacing w:line="360" w:lineRule="auto"/>
        <w:rPr>
          <w:sz w:val="24"/>
        </w:rPr>
      </w:pPr>
    </w:p>
    <w:p w14:paraId="671D4FE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三、项目结束归档前办理项目专用章停用通知函。（文本格式见附2）</w:t>
      </w:r>
    </w:p>
    <w:p w14:paraId="1E76AD76">
      <w:pPr>
        <w:spacing w:line="360" w:lineRule="auto"/>
        <w:rPr>
          <w:sz w:val="24"/>
        </w:rPr>
      </w:pPr>
    </w:p>
    <w:p w14:paraId="3E16DE6F">
      <w:pPr>
        <w:spacing w:line="360" w:lineRule="auto"/>
        <w:rPr>
          <w:sz w:val="24"/>
        </w:rPr>
      </w:pPr>
    </w:p>
    <w:p w14:paraId="00BEBEC6">
      <w:pPr>
        <w:spacing w:line="360" w:lineRule="auto"/>
        <w:rPr>
          <w:sz w:val="24"/>
        </w:rPr>
      </w:pPr>
    </w:p>
    <w:p w14:paraId="28C4E6BC">
      <w:pPr>
        <w:spacing w:line="360" w:lineRule="auto"/>
        <w:rPr>
          <w:sz w:val="24"/>
        </w:rPr>
      </w:pPr>
      <w:r>
        <w:rPr>
          <w:sz w:val="24"/>
        </w:rPr>
        <w:t>附</w:t>
      </w:r>
      <w:r>
        <w:rPr>
          <w:rFonts w:hint="eastAsia"/>
          <w:sz w:val="24"/>
        </w:rPr>
        <w:t>1：</w:t>
      </w:r>
    </w:p>
    <w:p w14:paraId="5108806D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24"/>
        </w:rPr>
        <w:t>财务资产部</w:t>
      </w:r>
      <w:r>
        <w:rPr>
          <w:rFonts w:hint="eastAsia"/>
          <w:sz w:val="24"/>
        </w:rPr>
        <w:t>临床试验受试者检查费用结算流程</w:t>
      </w:r>
    </w:p>
    <w:p w14:paraId="5A824B6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受试者门诊检查费用报销流程: </w:t>
      </w:r>
    </w:p>
    <w:p w14:paraId="6E60FF63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 xml:space="preserve">项目负责人需打印两份检验检查申请单，加盖项目章（项目组自制，各相关科室留样），并由项目负责人签字。 </w:t>
      </w:r>
    </w:p>
    <w:p w14:paraId="4FC4CE15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 xml:space="preserve">受试者持两份检验检查申请单到门诊收费处窗口交费。 </w:t>
      </w:r>
    </w:p>
    <w:p w14:paraId="0310D3A0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收费员在收费系统中选择患者类型时，选择“临床试验受试者”进行结算，结算时不收取患者费用。</w:t>
      </w:r>
    </w:p>
    <w:p w14:paraId="41FEA600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 xml:space="preserve">收费员将其中一份申请单返还受试者，受试者持申请单到相关科室检查。 </w:t>
      </w:r>
    </w:p>
    <w:p w14:paraId="730FCE40"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 xml:space="preserve">.另一份申请单由收费员留存，在当天日结中作为抵现单据一并上交给现金出纳。 </w:t>
      </w:r>
    </w:p>
    <w:p w14:paraId="1D7B741B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项目负责人定期（不超过一个月）持临床患者就诊明细表（包含患者姓名、患者登记号、就诊时间、项目负责人签字加盖项目章）去收费处5号窗口打印发票，与系统中的检查费用核对无误后，在智能财务系统填写报销单据。</w:t>
      </w:r>
    </w:p>
    <w:p w14:paraId="58ADA139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项目负责人将发票及报销单据扫描上传智能财务系统，按报销程序办理。</w:t>
      </w:r>
    </w:p>
    <w:p w14:paraId="10D0680A">
      <w:pPr>
        <w:spacing w:line="360" w:lineRule="auto"/>
        <w:rPr>
          <w:sz w:val="24"/>
        </w:rPr>
      </w:pPr>
      <w:r>
        <w:rPr>
          <w:sz w:val="24"/>
        </w:rPr>
        <w:t>8.</w:t>
      </w:r>
      <w:r>
        <w:rPr>
          <w:rFonts w:hint="eastAsia"/>
          <w:sz w:val="24"/>
        </w:rPr>
        <w:t>注意:不盖项目章的项目均不记账(诊查费不记账)；</w:t>
      </w:r>
    </w:p>
    <w:p w14:paraId="209C82B6">
      <w:pPr>
        <w:spacing w:line="360" w:lineRule="auto"/>
        <w:rPr>
          <w:sz w:val="24"/>
        </w:rPr>
      </w:pPr>
      <w:r>
        <w:rPr>
          <w:rFonts w:hint="eastAsia"/>
          <w:sz w:val="24"/>
        </w:rPr>
        <w:t>因项目对受试者免费，结算小票及发票均不给患者提供。</w:t>
      </w:r>
    </w:p>
    <w:p w14:paraId="4452E7E7">
      <w:pPr>
        <w:spacing w:line="360" w:lineRule="auto"/>
        <w:rPr>
          <w:sz w:val="24"/>
        </w:rPr>
      </w:pPr>
    </w:p>
    <w:p w14:paraId="783C5FD6">
      <w:pPr>
        <w:spacing w:line="360" w:lineRule="auto"/>
        <w:rPr>
          <w:sz w:val="24"/>
        </w:rPr>
      </w:pPr>
    </w:p>
    <w:p w14:paraId="708A95F0">
      <w:pPr>
        <w:spacing w:line="360" w:lineRule="auto"/>
        <w:rPr>
          <w:sz w:val="24"/>
        </w:rPr>
      </w:pPr>
    </w:p>
    <w:p w14:paraId="63293516">
      <w:pPr>
        <w:spacing w:line="360" w:lineRule="auto"/>
        <w:rPr>
          <w:sz w:val="24"/>
        </w:rPr>
      </w:pPr>
    </w:p>
    <w:p w14:paraId="6ECCA2FE">
      <w:pPr>
        <w:spacing w:line="360" w:lineRule="auto"/>
        <w:rPr>
          <w:sz w:val="24"/>
        </w:rPr>
      </w:pPr>
    </w:p>
    <w:p w14:paraId="7A2E616A">
      <w:pPr>
        <w:spacing w:line="360" w:lineRule="auto"/>
        <w:rPr>
          <w:sz w:val="24"/>
        </w:rPr>
      </w:pPr>
    </w:p>
    <w:p w14:paraId="3877C8A9">
      <w:pPr>
        <w:spacing w:line="360" w:lineRule="auto"/>
        <w:rPr>
          <w:sz w:val="24"/>
        </w:rPr>
      </w:pPr>
    </w:p>
    <w:p w14:paraId="103CF561">
      <w:pPr>
        <w:spacing w:line="360" w:lineRule="auto"/>
        <w:rPr>
          <w:sz w:val="24"/>
        </w:rPr>
      </w:pPr>
    </w:p>
    <w:p w14:paraId="7E077472">
      <w:pPr>
        <w:spacing w:line="360" w:lineRule="auto"/>
        <w:rPr>
          <w:sz w:val="24"/>
        </w:rPr>
      </w:pPr>
    </w:p>
    <w:p w14:paraId="6F0A3ABB">
      <w:pPr>
        <w:spacing w:line="360" w:lineRule="auto"/>
        <w:rPr>
          <w:sz w:val="24"/>
        </w:rPr>
      </w:pPr>
    </w:p>
    <w:p w14:paraId="216FB331">
      <w:pPr>
        <w:spacing w:line="360" w:lineRule="auto"/>
        <w:rPr>
          <w:sz w:val="24"/>
        </w:rPr>
      </w:pPr>
    </w:p>
    <w:p w14:paraId="012CECBB">
      <w:pPr>
        <w:spacing w:line="360" w:lineRule="auto"/>
        <w:rPr>
          <w:sz w:val="24"/>
        </w:rPr>
      </w:pPr>
    </w:p>
    <w:p w14:paraId="28431121">
      <w:pPr>
        <w:spacing w:line="360" w:lineRule="auto"/>
        <w:rPr>
          <w:sz w:val="24"/>
        </w:rPr>
      </w:pPr>
    </w:p>
    <w:p w14:paraId="37F0D5FC">
      <w:pPr>
        <w:spacing w:line="360" w:lineRule="auto"/>
        <w:rPr>
          <w:sz w:val="24"/>
        </w:rPr>
      </w:pPr>
    </w:p>
    <w:p w14:paraId="31B18895">
      <w:pPr>
        <w:spacing w:line="360" w:lineRule="auto"/>
        <w:rPr>
          <w:sz w:val="24"/>
        </w:rPr>
      </w:pPr>
    </w:p>
    <w:p w14:paraId="38D4CDC9">
      <w:pPr>
        <w:spacing w:line="360" w:lineRule="auto"/>
        <w:rPr>
          <w:sz w:val="24"/>
        </w:rPr>
      </w:pPr>
    </w:p>
    <w:p w14:paraId="517BACB8">
      <w:pPr>
        <w:spacing w:line="360" w:lineRule="auto"/>
        <w:rPr>
          <w:sz w:val="24"/>
        </w:rPr>
      </w:pPr>
    </w:p>
    <w:p w14:paraId="44D03379">
      <w:pPr>
        <w:spacing w:line="360" w:lineRule="auto"/>
        <w:rPr>
          <w:sz w:val="24"/>
        </w:rPr>
      </w:pPr>
    </w:p>
    <w:p w14:paraId="5D3CBE8D">
      <w:pPr>
        <w:spacing w:line="360" w:lineRule="auto"/>
        <w:rPr>
          <w:sz w:val="24"/>
        </w:rPr>
      </w:pPr>
    </w:p>
    <w:p w14:paraId="475D80B3">
      <w:pPr>
        <w:spacing w:line="360" w:lineRule="auto"/>
        <w:rPr>
          <w:sz w:val="24"/>
        </w:rPr>
      </w:pPr>
    </w:p>
    <w:p w14:paraId="73497F9B">
      <w:pPr>
        <w:spacing w:line="360" w:lineRule="auto"/>
        <w:rPr>
          <w:sz w:val="24"/>
        </w:rPr>
      </w:pPr>
      <w:r>
        <w:rPr>
          <w:sz w:val="24"/>
        </w:rPr>
        <w:t>附</w:t>
      </w:r>
      <w:r>
        <w:rPr>
          <w:rFonts w:hint="eastAsia"/>
          <w:sz w:val="24"/>
        </w:rPr>
        <w:t>2：</w:t>
      </w:r>
    </w:p>
    <w:p w14:paraId="7783536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GCP临床试验项目专用章启用通知函</w:t>
      </w:r>
    </w:p>
    <w:p w14:paraId="7D9BC145">
      <w:pPr>
        <w:rPr>
          <w:rFonts w:ascii="Times New Roman" w:hAnsi="Times New Roman" w:cs="Times New Roman"/>
        </w:rPr>
      </w:pPr>
    </w:p>
    <w:p w14:paraId="7D6C3427">
      <w:pPr>
        <w:jc w:val="lef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  <w:u w:val="single"/>
        </w:rPr>
        <w:t>财务</w:t>
      </w:r>
      <w:r>
        <w:rPr>
          <w:rFonts w:ascii="Times New Roman" w:hAnsi="Times New Roman" w:cs="Times New Roman"/>
          <w:sz w:val="28"/>
          <w:u w:val="single"/>
        </w:rPr>
        <w:t>资产部</w:t>
      </w:r>
      <w:r>
        <w:rPr>
          <w:rFonts w:hint="eastAsia" w:ascii="Times New Roman" w:hAnsi="Times New Roman" w:cs="Times New Roman"/>
          <w:sz w:val="28"/>
        </w:rPr>
        <w:t xml:space="preserve"> </w:t>
      </w:r>
    </w:p>
    <w:p w14:paraId="5AAC0EFE">
      <w:pPr>
        <w:ind w:firstLine="840" w:firstLineChars="3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为规范院内临床试验协作流程，保障GCP临床试验项目经费、物资、医技检查等环节的文</w:t>
      </w:r>
      <w:r>
        <w:rPr>
          <w:rFonts w:hint="eastAsia" w:ascii="Times New Roman" w:hAnsi="Times New Roman" w:cs="Times New Roman"/>
          <w:sz w:val="28"/>
        </w:rPr>
        <w:t>档</w:t>
      </w:r>
      <w:r>
        <w:rPr>
          <w:rFonts w:ascii="Times New Roman" w:hAnsi="Times New Roman" w:cs="Times New Roman"/>
          <w:sz w:val="28"/>
        </w:rPr>
        <w:t>可溯源性，确认该</w:t>
      </w:r>
      <w:r>
        <w:rPr>
          <w:rFonts w:hint="eastAsia" w:ascii="Times New Roman" w:hAnsi="Times New Roman" w:cs="Times New Roman"/>
          <w:sz w:val="28"/>
        </w:rPr>
        <w:t>临床</w:t>
      </w:r>
      <w:r>
        <w:rPr>
          <w:rFonts w:ascii="Times New Roman" w:hAnsi="Times New Roman" w:cs="Times New Roman"/>
          <w:sz w:val="28"/>
        </w:rPr>
        <w:t>试验相关材料的归属性与合规性，避免与非临床试验事务混淆。现正式启用 “</w:t>
      </w:r>
      <w:r>
        <w:rPr>
          <w:rFonts w:ascii="Times New Roman" w:hAnsi="Times New Roman" w:cs="Times New Roman"/>
          <w:b/>
          <w:sz w:val="28"/>
          <w:u w:val="single"/>
        </w:rPr>
        <w:t>XX临床试验项目全称</w:t>
      </w:r>
      <w:r>
        <w:rPr>
          <w:rFonts w:ascii="Times New Roman" w:hAnsi="Times New Roman" w:cs="Times New Roman"/>
          <w:sz w:val="28"/>
        </w:rPr>
        <w:t>”专用章。印章样式</w:t>
      </w:r>
      <w:r>
        <w:rPr>
          <w:rFonts w:hint="eastAsia" w:ascii="Times New Roman" w:hAnsi="Times New Roman" w:cs="Times New Roman"/>
          <w:sz w:val="28"/>
        </w:rPr>
        <w:t>见</w:t>
      </w:r>
      <w:r>
        <w:rPr>
          <w:rFonts w:ascii="Times New Roman" w:hAnsi="Times New Roman" w:cs="Times New Roman"/>
          <w:sz w:val="28"/>
        </w:rPr>
        <w:t>附件</w:t>
      </w:r>
      <w:r>
        <w:rPr>
          <w:rFonts w:hint="eastAsia" w:ascii="Times New Roman" w:hAnsi="Times New Roman" w:cs="Times New Roman"/>
          <w:sz w:val="28"/>
        </w:rPr>
        <w:t>。</w:t>
      </w:r>
    </w:p>
    <w:p w14:paraId="333D935A">
      <w:pPr>
        <w:rPr>
          <w:rFonts w:ascii="Times New Roman" w:hAnsi="Times New Roman" w:cs="Times New Roman"/>
          <w:sz w:val="28"/>
        </w:rPr>
      </w:pPr>
    </w:p>
    <w:p w14:paraId="6CE8834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GCP临床试验机构办主任签字（盖章）</w:t>
      </w:r>
    </w:p>
    <w:p w14:paraId="04A2E2FD">
      <w:pPr>
        <w:jc w:val="right"/>
        <w:rPr>
          <w:rFonts w:ascii="Times New Roman" w:hAnsi="Times New Roman" w:cs="Times New Roman"/>
          <w:sz w:val="24"/>
        </w:rPr>
      </w:pPr>
    </w:p>
    <w:p w14:paraId="0B1ADBD9">
      <w:pPr>
        <w:jc w:val="right"/>
        <w:rPr>
          <w:rFonts w:ascii="Times New Roman" w:hAnsi="Times New Roman" w:cs="Times New Roman"/>
          <w:sz w:val="24"/>
        </w:rPr>
      </w:pPr>
    </w:p>
    <w:p w14:paraId="7EE4339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年    月    日</w:t>
      </w:r>
    </w:p>
    <w:p w14:paraId="6B6EA8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hint="eastAsia" w:ascii="Times New Roman" w:hAnsi="Times New Roman" w:cs="Times New Roman"/>
          <w:sz w:val="28"/>
        </w:rPr>
        <w:t>------------------------------</w:t>
      </w:r>
    </w:p>
    <w:p w14:paraId="4D1E9E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hint="eastAsia" w:ascii="Times New Roman" w:hAnsi="Times New Roman" w:cs="Times New Roman"/>
          <w:sz w:val="28"/>
        </w:rPr>
        <w:t>：</w:t>
      </w:r>
      <w:r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D1A8E8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05pt;margin-top:42.9pt;height:257.25pt;width:425.2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qSRR2AAAAAkBAAAPAAAAAAAAAAEAIAAAACIAAABkcnMv&#10;ZG93bnJldi54bWxQSwECFAAUAAAACACHTuJAcGXimjwCAAB+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D1A8E8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>
                        <w:rPr>
                          <w:color w:val="BFBFBF" w:themeColor="background1" w:themeShade="BF"/>
                        </w:rPr>
                        <w:t>区域</w:t>
                      </w:r>
                      <w:r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14:paraId="708FCACD">
      <w:pPr>
        <w:rPr>
          <w:rFonts w:ascii="Times New Roman" w:hAnsi="Times New Roman" w:cs="Times New Roman"/>
          <w:sz w:val="24"/>
        </w:rPr>
      </w:pPr>
    </w:p>
    <w:p w14:paraId="0B9E76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签收科室：               签收人：              日期：   年   月    日</w:t>
      </w:r>
    </w:p>
    <w:p w14:paraId="23EE51E4">
      <w:pPr>
        <w:pStyle w:val="2"/>
      </w:pPr>
      <w:r>
        <w:rPr>
          <w:rFonts w:hint="eastAsia"/>
        </w:rPr>
        <w:t>*该</w:t>
      </w:r>
      <w:r>
        <w:t>函一式两份</w:t>
      </w:r>
      <w:r>
        <w:rPr>
          <w:rFonts w:hint="eastAsia"/>
        </w:rPr>
        <w:t>，GCP</w:t>
      </w:r>
      <w:r>
        <w:t>机构办公室与接收科室各留一份</w:t>
      </w:r>
      <w:r>
        <w:rPr>
          <w:rFonts w:hint="eastAsia"/>
        </w:rPr>
        <w:t>。</w:t>
      </w:r>
    </w:p>
    <w:p w14:paraId="54E5C06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GCP临床试验项目专用章</w:t>
      </w:r>
      <w:r>
        <w:rPr>
          <w:rFonts w:hint="eastAsia" w:ascii="Times New Roman" w:hAnsi="Times New Roman" w:cs="Times New Roman"/>
          <w:sz w:val="32"/>
        </w:rPr>
        <w:t>停</w:t>
      </w:r>
      <w:r>
        <w:rPr>
          <w:rFonts w:ascii="Times New Roman" w:hAnsi="Times New Roman" w:cs="Times New Roman"/>
          <w:sz w:val="32"/>
        </w:rPr>
        <w:t>用通知函</w:t>
      </w:r>
    </w:p>
    <w:p w14:paraId="38DFBB94">
      <w:pPr>
        <w:rPr>
          <w:rFonts w:ascii="Times New Roman" w:hAnsi="Times New Roman" w:cs="Times New Roman"/>
        </w:rPr>
      </w:pPr>
    </w:p>
    <w:p w14:paraId="5CCE0A79">
      <w:pPr>
        <w:jc w:val="lef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  <w:u w:val="single"/>
        </w:rPr>
        <w:t>财务</w:t>
      </w:r>
      <w:r>
        <w:rPr>
          <w:rFonts w:ascii="Times New Roman" w:hAnsi="Times New Roman" w:cs="Times New Roman"/>
          <w:sz w:val="28"/>
          <w:u w:val="single"/>
        </w:rPr>
        <w:t>资产部</w:t>
      </w:r>
      <w:r>
        <w:rPr>
          <w:rFonts w:hint="eastAsia" w:ascii="Times New Roman" w:hAnsi="Times New Roman" w:cs="Times New Roman"/>
          <w:sz w:val="28"/>
        </w:rPr>
        <w:t xml:space="preserve"> </w:t>
      </w:r>
    </w:p>
    <w:p w14:paraId="339F889F">
      <w:pPr>
        <w:ind w:firstLine="840" w:firstLineChars="3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b/>
          <w:sz w:val="28"/>
          <w:u w:val="single"/>
        </w:rPr>
        <w:t>XX临床试验项目全称</w:t>
      </w:r>
      <w:r>
        <w:rPr>
          <w:rFonts w:ascii="Times New Roman" w:hAnsi="Times New Roman" w:cs="Times New Roman"/>
          <w:sz w:val="28"/>
        </w:rPr>
        <w:t>”已经关闭</w:t>
      </w:r>
      <w:r>
        <w:rPr>
          <w:rFonts w:hint="eastAsia" w:ascii="Times New Roman" w:hAnsi="Times New Roman" w:cs="Times New Roman"/>
          <w:sz w:val="28"/>
        </w:rPr>
        <w:t>郑州大学</w:t>
      </w:r>
      <w:r>
        <w:rPr>
          <w:rFonts w:ascii="Times New Roman" w:hAnsi="Times New Roman" w:cs="Times New Roman"/>
          <w:sz w:val="28"/>
        </w:rPr>
        <w:t>第五附属医院</w:t>
      </w:r>
      <w:r>
        <w:rPr>
          <w:rFonts w:hint="eastAsia" w:ascii="Times New Roman" w:hAnsi="Times New Roman" w:cs="Times New Roman"/>
          <w:sz w:val="28"/>
        </w:rPr>
        <w:t>分</w:t>
      </w:r>
      <w:r>
        <w:rPr>
          <w:rFonts w:ascii="Times New Roman" w:hAnsi="Times New Roman" w:cs="Times New Roman"/>
          <w:sz w:val="28"/>
        </w:rPr>
        <w:t>中心</w:t>
      </w:r>
      <w:r>
        <w:rPr>
          <w:rFonts w:hint="eastAsia" w:ascii="Times New Roman" w:hAnsi="Times New Roman" w:cs="Times New Roman"/>
          <w:sz w:val="28"/>
        </w:rPr>
        <w:t>，</w:t>
      </w:r>
      <w:r>
        <w:rPr>
          <w:rFonts w:ascii="Times New Roman" w:hAnsi="Times New Roman" w:cs="Times New Roman"/>
          <w:sz w:val="28"/>
        </w:rPr>
        <w:t>为</w:t>
      </w:r>
      <w:r>
        <w:rPr>
          <w:rFonts w:hint="eastAsia" w:ascii="Times New Roman" w:hAnsi="Times New Roman" w:cs="Times New Roman"/>
          <w:sz w:val="28"/>
        </w:rPr>
        <w:t>杜绝盗用风险，保障临床试验资产安全</w:t>
      </w:r>
      <w:r>
        <w:rPr>
          <w:rFonts w:ascii="Times New Roman" w:hAnsi="Times New Roman" w:cs="Times New Roman"/>
          <w:sz w:val="28"/>
        </w:rPr>
        <w:t>，</w:t>
      </w:r>
      <w:r>
        <w:rPr>
          <w:rFonts w:hint="eastAsia" w:ascii="Times New Roman" w:hAnsi="Times New Roman" w:cs="Times New Roman"/>
          <w:sz w:val="28"/>
        </w:rPr>
        <w:t xml:space="preserve">于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hint="eastAsia" w:ascii="Times New Roman" w:hAnsi="Times New Roman" w:cs="Times New Roman"/>
          <w:sz w:val="28"/>
        </w:rPr>
        <w:t xml:space="preserve">年 </w:t>
      </w:r>
      <w:r>
        <w:rPr>
          <w:rFonts w:ascii="Times New Roman" w:hAnsi="Times New Roman" w:cs="Times New Roman"/>
          <w:sz w:val="28"/>
        </w:rPr>
        <w:t xml:space="preserve">  月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日启用的</w:t>
      </w:r>
      <w:r>
        <w:rPr>
          <w:rFonts w:hint="eastAsia" w:ascii="Times New Roman" w:hAnsi="Times New Roman" w:cs="Times New Roman"/>
          <w:sz w:val="28"/>
        </w:rPr>
        <w:t>该项目</w:t>
      </w:r>
      <w:r>
        <w:rPr>
          <w:rFonts w:ascii="Times New Roman" w:hAnsi="Times New Roman" w:cs="Times New Roman"/>
          <w:sz w:val="28"/>
        </w:rPr>
        <w:t>专用章（印章样式见附件）</w:t>
      </w:r>
      <w:r>
        <w:rPr>
          <w:rFonts w:hint="eastAsia" w:ascii="Times New Roman" w:hAnsi="Times New Roman" w:cs="Times New Roman"/>
          <w:sz w:val="28"/>
        </w:rPr>
        <w:t>，</w:t>
      </w:r>
      <w:r>
        <w:rPr>
          <w:rFonts w:ascii="Times New Roman" w:hAnsi="Times New Roman" w:cs="Times New Roman"/>
          <w:sz w:val="28"/>
        </w:rPr>
        <w:t>现停止使用。</w:t>
      </w:r>
    </w:p>
    <w:p w14:paraId="6AB366BE">
      <w:pPr>
        <w:rPr>
          <w:rFonts w:ascii="Times New Roman" w:hAnsi="Times New Roman" w:cs="Times New Roman"/>
          <w:sz w:val="28"/>
        </w:rPr>
      </w:pPr>
    </w:p>
    <w:p w14:paraId="628A78C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GCP临床试验机构办主任签字（盖章）</w:t>
      </w:r>
    </w:p>
    <w:p w14:paraId="40958C73">
      <w:pPr>
        <w:jc w:val="right"/>
        <w:rPr>
          <w:rFonts w:ascii="Times New Roman" w:hAnsi="Times New Roman" w:cs="Times New Roman"/>
          <w:sz w:val="24"/>
        </w:rPr>
      </w:pPr>
    </w:p>
    <w:p w14:paraId="7D449C0D">
      <w:pPr>
        <w:jc w:val="right"/>
        <w:rPr>
          <w:rFonts w:ascii="Times New Roman" w:hAnsi="Times New Roman" w:cs="Times New Roman"/>
          <w:sz w:val="24"/>
        </w:rPr>
      </w:pPr>
    </w:p>
    <w:p w14:paraId="36B28219">
      <w:pPr>
        <w:jc w:val="right"/>
        <w:rPr>
          <w:rFonts w:ascii="Times New Roman" w:hAnsi="Times New Roman" w:cs="Times New Roman"/>
          <w:sz w:val="24"/>
        </w:rPr>
      </w:pPr>
    </w:p>
    <w:p w14:paraId="05CBC45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年    月    日</w:t>
      </w:r>
    </w:p>
    <w:p w14:paraId="3D3813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hint="eastAsia" w:ascii="Times New Roman" w:hAnsi="Times New Roman" w:cs="Times New Roman"/>
          <w:sz w:val="28"/>
        </w:rPr>
        <w:t>------------------------------</w:t>
      </w:r>
    </w:p>
    <w:p w14:paraId="37206F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hint="eastAsia" w:ascii="Times New Roman" w:hAnsi="Times New Roman" w:cs="Times New Roman"/>
          <w:sz w:val="28"/>
        </w:rPr>
        <w:t>：停用</w:t>
      </w:r>
      <w:r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DA2DB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  <w:p w14:paraId="46170926">
                            <w:pPr>
                              <w:adjustRightInd w:val="0"/>
                              <w:snapToGrid w:val="0"/>
                              <w:spacing w:before="468" w:beforeLines="150" w:line="240" w:lineRule="atLeast"/>
                              <w:jc w:val="center"/>
                              <w:rPr>
                                <w:rFonts w:asciiTheme="minorEastAsia" w:hAnsiTheme="minorEastAsia"/>
                                <w:color w:val="DBDBDB" w:themeColor="accent3" w:themeTint="66"/>
                                <w:sz w:val="240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DBDBDB" w:themeColor="accent3" w:themeTint="66"/>
                                <w:sz w:val="240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作废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05pt;margin-top:42.9pt;height:257.25pt;width:425.2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OpJFHYAAAACQEAAA8AAAAAAAAAAQAgAAAAIgAAAGRycy9k&#10;b3ducmV2LnhtbFBLAQIUABQAAAAIAIdO4kACQPYNOwIAAHw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9DA2DBF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>
                        <w:rPr>
                          <w:color w:val="BFBFBF" w:themeColor="background1" w:themeShade="BF"/>
                        </w:rPr>
                        <w:t>区域</w:t>
                      </w:r>
                      <w:r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  <w:p w14:paraId="46170926">
                      <w:pPr>
                        <w:adjustRightInd w:val="0"/>
                        <w:snapToGrid w:val="0"/>
                        <w:spacing w:before="468" w:beforeLines="150" w:line="240" w:lineRule="atLeast"/>
                        <w:jc w:val="center"/>
                        <w:rPr>
                          <w:rFonts w:asciiTheme="minorEastAsia" w:hAnsiTheme="minorEastAsia"/>
                          <w:color w:val="DBDBDB" w:themeColor="accent3" w:themeTint="66"/>
                          <w:sz w:val="240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DBDBDB" w:themeColor="accent3" w:themeTint="66"/>
                          <w:sz w:val="240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作废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14:paraId="60872AA8">
      <w:pPr>
        <w:rPr>
          <w:rFonts w:ascii="Times New Roman" w:hAnsi="Times New Roman" w:cs="Times New Roman"/>
          <w:sz w:val="24"/>
        </w:rPr>
      </w:pPr>
    </w:p>
    <w:p w14:paraId="3810B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签收科室：               签收人：              日期：   年   月    日</w:t>
      </w:r>
    </w:p>
    <w:p w14:paraId="1092EC4F">
      <w:pPr>
        <w:rPr>
          <w:rFonts w:ascii="Times New Roman" w:hAnsi="Times New Roman" w:cs="Times New Roman"/>
          <w:sz w:val="24"/>
        </w:rPr>
      </w:pPr>
    </w:p>
    <w:p w14:paraId="53002D05">
      <w:pPr>
        <w:rPr>
          <w:rFonts w:ascii="Times New Roman" w:hAnsi="Times New Roman" w:cs="Times New Roman"/>
          <w:sz w:val="24"/>
        </w:rPr>
      </w:pPr>
    </w:p>
    <w:p w14:paraId="5AACDAC1">
      <w:pPr>
        <w:pStyle w:val="2"/>
      </w:pPr>
      <w:r>
        <w:rPr>
          <w:rFonts w:hint="eastAsia"/>
        </w:rPr>
        <w:t>*该</w:t>
      </w:r>
      <w:r>
        <w:t>函一式两份</w:t>
      </w:r>
      <w:r>
        <w:rPr>
          <w:rFonts w:hint="eastAsia"/>
        </w:rPr>
        <w:t>，GCP</w:t>
      </w:r>
      <w:r>
        <w:t>机构办公室与接收科室各留一份</w:t>
      </w:r>
      <w:r>
        <w:rPr>
          <w:rFonts w:hint="eastAsia"/>
        </w:rPr>
        <w:t>。</w:t>
      </w:r>
    </w:p>
    <w:p w14:paraId="4AC822FC">
      <w:pPr>
        <w:pStyle w:val="2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附</w:t>
      </w:r>
      <w:r>
        <w:rPr>
          <w:rFonts w:hint="eastAsia" w:ascii="Times New Roman" w:hAnsi="Times New Roman" w:cs="Times New Roman"/>
          <w:sz w:val="24"/>
          <w:szCs w:val="22"/>
        </w:rPr>
        <w:t>3：</w:t>
      </w:r>
    </w:p>
    <w:p w14:paraId="4CB8D6C1">
      <w:pPr>
        <w:pStyle w:val="2"/>
        <w:rPr>
          <w:rFonts w:ascii="Times New Roman" w:hAnsi="Times New Roman" w:cs="Times New Roman"/>
          <w:sz w:val="24"/>
          <w:szCs w:val="22"/>
        </w:rPr>
      </w:pPr>
    </w:p>
    <w:p w14:paraId="3741D276">
      <w:pPr>
        <w:pStyle w:val="2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项目印章样式参考</w:t>
      </w:r>
      <w:r>
        <w:rPr>
          <w:rFonts w:hint="eastAsia" w:ascii="Times New Roman" w:hAnsi="Times New Roman" w:cs="Times New Roman"/>
          <w:sz w:val="24"/>
          <w:szCs w:val="22"/>
        </w:rPr>
        <w:t>：</w:t>
      </w:r>
    </w:p>
    <w:p w14:paraId="2E44F2ED">
      <w:pPr>
        <w:pStyle w:val="2"/>
        <w:rPr>
          <w:rFonts w:ascii="Times New Roman" w:hAnsi="Times New Roman" w:cs="Times New Roman"/>
          <w:sz w:val="24"/>
          <w:szCs w:val="22"/>
        </w:rPr>
      </w:pPr>
    </w:p>
    <w:p w14:paraId="37DD05F4">
      <w:pPr>
        <w:pStyle w:val="2"/>
        <w:rPr>
          <w:rFonts w:ascii="Times New Roman" w:hAnsi="Times New Roman" w:cs="Times New Roman"/>
          <w:sz w:val="24"/>
          <w:szCs w:val="22"/>
        </w:rPr>
      </w:pPr>
    </w:p>
    <w:p w14:paraId="73572803">
      <w:pPr>
        <w:pStyle w:val="2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mc:AlternateContent>
          <mc:Choice Requires="wps">
            <w:drawing>
              <wp:inline distT="0" distB="0" distL="0" distR="0">
                <wp:extent cx="2085975" cy="828675"/>
                <wp:effectExtent l="19050" t="19050" r="28575" b="28575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B1C53A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临床试验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14:paraId="63C89B9B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申办方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14:paraId="7CA357E3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承接科室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---PI姓名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65.25pt;width:164.25pt;" fillcolor="#FFFFFF" filled="t" stroked="t" coordsize="21600,21600" o:gfxdata="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by50dgAAAAFAQAADwAAAAAAAAABACAAAAAiAAAAZHJzL2Rvd25y&#10;ZXYueG1sUEsBAhQAFAAAAAgAh07iQL2K/203AgAAfAQAAA4AAAAAAAAAAQAgAAAAJwEAAGRycy9l&#10;Mm9Eb2MueG1sUEsFBgAAAAAGAAYAWQEAANAFAAAAAA==&#10;">
                <v:fill on="t" focussize="0,0"/>
                <v:stroke weight="3.25pt" color="#000000" miterlimit="8" joinstyle="miter"/>
                <v:imagedata o:title=""/>
                <o:lock v:ext="edit" aspectratio="f"/>
                <v:textbox>
                  <w:txbxContent>
                    <w:p w14:paraId="7DB1C53A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临床试验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14:paraId="63C89B9B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申办方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14:paraId="7CA357E3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承接科室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---PI姓名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130910E">
      <w:pPr>
        <w:pStyle w:val="2"/>
        <w:rPr>
          <w:rFonts w:ascii="Times New Roman" w:hAnsi="Times New Roman" w:cs="Times New Roman"/>
          <w:sz w:val="24"/>
          <w:szCs w:val="22"/>
        </w:rPr>
      </w:pPr>
    </w:p>
    <w:p w14:paraId="51FF6E6D">
      <w:pPr>
        <w:pStyle w:val="2"/>
        <w:rPr>
          <w:rFonts w:ascii="Times New Roman" w:hAnsi="Times New Roman" w:cs="Times New Roman"/>
          <w:sz w:val="24"/>
          <w:szCs w:val="22"/>
        </w:rPr>
      </w:pPr>
    </w:p>
    <w:p w14:paraId="1C5D56B7">
      <w:pPr>
        <w:pStyle w:val="2"/>
        <w:rPr>
          <w:rFonts w:ascii="Times New Roman" w:hAnsi="Times New Roman" w:cs="Times New Roman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7BAFED">
      <w:pPr>
        <w:pStyle w:val="2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附</w:t>
      </w:r>
      <w:r>
        <w:rPr>
          <w:rFonts w:hint="eastAsia" w:ascii="Times New Roman" w:hAnsi="Times New Roman" w:cs="Times New Roman"/>
          <w:sz w:val="24"/>
          <w:szCs w:val="22"/>
        </w:rPr>
        <w:t>4：</w:t>
      </w:r>
    </w:p>
    <w:p w14:paraId="02E66AA0">
      <w:pPr>
        <w:pStyle w:val="2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受试者就诊信息明细表</w:t>
      </w:r>
    </w:p>
    <w:p w14:paraId="27D88E8D">
      <w:pPr>
        <w:pStyle w:val="2"/>
        <w:jc w:val="center"/>
        <w:rPr>
          <w:rFonts w:ascii="Times New Roman" w:hAnsi="Times New Roman" w:cs="Times New Roman"/>
          <w:b/>
          <w:sz w:val="36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418"/>
        <w:gridCol w:w="1849"/>
        <w:gridCol w:w="1454"/>
        <w:gridCol w:w="1346"/>
        <w:gridCol w:w="1346"/>
        <w:gridCol w:w="1346"/>
        <w:gridCol w:w="1346"/>
        <w:gridCol w:w="1580"/>
      </w:tblGrid>
      <w:tr w14:paraId="48E1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vAlign w:val="center"/>
          </w:tcPr>
          <w:p w14:paraId="76A97AA7">
            <w:pPr>
              <w:pStyle w:val="2"/>
              <w:jc w:val="center"/>
              <w:rPr>
                <w:rFonts w:hint="eastAsia"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14:paraId="6762E7CB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受试者筛选号</w:t>
            </w:r>
          </w:p>
        </w:tc>
        <w:tc>
          <w:tcPr>
            <w:tcW w:w="1418" w:type="dxa"/>
            <w:vAlign w:val="center"/>
          </w:tcPr>
          <w:p w14:paraId="25636347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受试者姓名</w:t>
            </w:r>
          </w:p>
        </w:tc>
        <w:tc>
          <w:tcPr>
            <w:tcW w:w="1849" w:type="dxa"/>
            <w:vAlign w:val="center"/>
          </w:tcPr>
          <w:p w14:paraId="5D8B579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登记号</w:t>
            </w:r>
          </w:p>
        </w:tc>
        <w:tc>
          <w:tcPr>
            <w:tcW w:w="1454" w:type="dxa"/>
            <w:vAlign w:val="center"/>
          </w:tcPr>
          <w:p w14:paraId="365E165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检查日期</w:t>
            </w:r>
          </w:p>
        </w:tc>
        <w:tc>
          <w:tcPr>
            <w:tcW w:w="1346" w:type="dxa"/>
            <w:vAlign w:val="center"/>
          </w:tcPr>
          <w:p w14:paraId="4586361D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检查项目名1（XX元）</w:t>
            </w:r>
          </w:p>
        </w:tc>
        <w:tc>
          <w:tcPr>
            <w:tcW w:w="1346" w:type="dxa"/>
            <w:vAlign w:val="center"/>
          </w:tcPr>
          <w:p w14:paraId="6B3C85E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检查项目名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2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（XX元）</w:t>
            </w:r>
          </w:p>
        </w:tc>
        <w:tc>
          <w:tcPr>
            <w:tcW w:w="1346" w:type="dxa"/>
            <w:vAlign w:val="center"/>
          </w:tcPr>
          <w:p w14:paraId="14A6C817">
            <w:pPr>
              <w:pStyle w:val="2"/>
              <w:jc w:val="center"/>
              <w:rPr>
                <w:rFonts w:cs="Times New Roman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检查项目名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3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（XX元）</w:t>
            </w:r>
          </w:p>
        </w:tc>
        <w:tc>
          <w:tcPr>
            <w:tcW w:w="1346" w:type="dxa"/>
            <w:vAlign w:val="center"/>
          </w:tcPr>
          <w:p w14:paraId="24830B87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检查项目名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4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（XX元）</w:t>
            </w:r>
          </w:p>
        </w:tc>
        <w:tc>
          <w:tcPr>
            <w:tcW w:w="1580" w:type="dxa"/>
            <w:vAlign w:val="center"/>
          </w:tcPr>
          <w:p w14:paraId="62A328A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金额合计</w:t>
            </w:r>
          </w:p>
        </w:tc>
      </w:tr>
      <w:tr w14:paraId="0F05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50288E6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53D20A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A9E59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63BC2BAF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998ADDF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6BACEB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59DD647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91877CE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5290A0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03D600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587B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0A59B64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37577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F9C6F7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65EB9C7A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2550F8C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1B4090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EE1C31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DE6E66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1D24B8B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4FF022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37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426FD4EF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A95F6C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8C524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3D78D22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717E343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20430D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0F2D7D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99F1B0F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95E4A8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DA90BE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56D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0C52702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A8466B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353BF7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7277F8E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B1938EB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6DA607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FEBA8F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70BB33C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5DCEC54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CEF144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924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63B782E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7DB86A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438583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0EA4909D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054584F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00C31E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C05B27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A8008FE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49FAA4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5A3892D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1ED4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4B280110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4FA0B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6F96D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0AB5C44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E0A289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FD806A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E30930D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41C7775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E860B22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124334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3531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1E22B06F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33739D4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8C6C4B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0AAB965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732A191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37563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265DC36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FCF4ADC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B85CB88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E5C2639">
            <w:pPr>
              <w:pStyle w:val="2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2268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7815BCF3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0CBCE9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7364DA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04048E27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B8880DA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75E5D50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3971BE6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5A4EFFE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0E8F3C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36D95C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</w:tr>
      <w:tr w14:paraId="59A9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5A7BF21F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1BA3E6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57C5D9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08ECC80A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3F2F438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5B576DB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5A35E23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C0D411D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35E3C32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C2C8AB3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</w:tr>
      <w:tr w14:paraId="452F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5A310BB2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DBAC42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F8B253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73E102CC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2B4A7381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53F45EA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C42004A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121F01D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8ACE786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A5B0245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</w:tr>
      <w:tr w14:paraId="66D0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4" w:type="dxa"/>
            <w:gridSpan w:val="5"/>
            <w:vAlign w:val="center"/>
          </w:tcPr>
          <w:p w14:paraId="3DC78BB7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  <w:r>
              <w:rPr>
                <w:rFonts w:cs="Times New Roman" w:asciiTheme="minorEastAsia" w:hAnsiTheme="minorEastAsia"/>
                <w:sz w:val="24"/>
                <w:szCs w:val="22"/>
              </w:rPr>
              <w:t>合计</w:t>
            </w:r>
          </w:p>
        </w:tc>
        <w:tc>
          <w:tcPr>
            <w:tcW w:w="1346" w:type="dxa"/>
            <w:vAlign w:val="center"/>
          </w:tcPr>
          <w:p w14:paraId="35E81B04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B27B18F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C45661C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424AB21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DFB4702">
            <w:pPr>
              <w:pStyle w:val="2"/>
              <w:jc w:val="center"/>
              <w:rPr>
                <w:rFonts w:cs="Times New Roman" w:asciiTheme="minorEastAsia" w:hAnsiTheme="minorEastAsia"/>
                <w:sz w:val="24"/>
                <w:szCs w:val="22"/>
              </w:rPr>
            </w:pPr>
          </w:p>
        </w:tc>
      </w:tr>
    </w:tbl>
    <w:p w14:paraId="38FE0901">
      <w:pPr>
        <w:pStyle w:val="2"/>
        <w:rPr>
          <w:rFonts w:ascii="Times New Roman" w:hAnsi="Times New Roman" w:cs="Times New Roman"/>
          <w:sz w:val="21"/>
          <w:szCs w:val="22"/>
          <w:highlight w:val="yellow"/>
        </w:rPr>
      </w:pPr>
      <w:bookmarkStart w:id="0" w:name="_GoBack"/>
      <w:r>
        <w:rPr>
          <w:rFonts w:hint="eastAsia" w:ascii="Times New Roman" w:hAnsi="Times New Roman" w:cs="Times New Roman"/>
          <w:sz w:val="21"/>
          <w:szCs w:val="22"/>
          <w:highlight w:val="yellow"/>
        </w:rPr>
        <w:t>（每张发票</w:t>
      </w:r>
      <w:r>
        <w:rPr>
          <w:rFonts w:hint="eastAsia" w:ascii="Times New Roman" w:hAnsi="Times New Roman" w:cs="Times New Roman"/>
          <w:sz w:val="21"/>
          <w:szCs w:val="22"/>
          <w:highlight w:val="yellow"/>
          <w:lang w:eastAsia="zh-CN"/>
        </w:rPr>
        <w:t>填写一</w:t>
      </w:r>
      <w:r>
        <w:rPr>
          <w:rFonts w:hint="eastAsia" w:ascii="Times New Roman" w:hAnsi="Times New Roman" w:cs="Times New Roman"/>
          <w:sz w:val="21"/>
          <w:szCs w:val="22"/>
          <w:highlight w:val="yellow"/>
        </w:rPr>
        <w:t>行</w:t>
      </w:r>
      <w:r>
        <w:rPr>
          <w:rFonts w:hint="eastAsia" w:ascii="Times New Roman" w:hAnsi="Times New Roman" w:cs="Times New Roman"/>
          <w:sz w:val="21"/>
          <w:szCs w:val="22"/>
          <w:highlight w:val="yellow"/>
          <w:lang w:eastAsia="zh-CN"/>
        </w:rPr>
        <w:t>，如某受试者对应两张发票，则需分别填写两行</w:t>
      </w:r>
      <w:r>
        <w:rPr>
          <w:rFonts w:hint="eastAsia" w:ascii="Times New Roman" w:hAnsi="Times New Roman" w:cs="Times New Roman"/>
          <w:sz w:val="21"/>
          <w:szCs w:val="22"/>
          <w:highlight w:val="yellow"/>
        </w:rPr>
        <w:t>）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67"/>
    <w:rsid w:val="000028DC"/>
    <w:rsid w:val="0000392A"/>
    <w:rsid w:val="00004546"/>
    <w:rsid w:val="00025B67"/>
    <w:rsid w:val="00046D28"/>
    <w:rsid w:val="00050399"/>
    <w:rsid w:val="00073483"/>
    <w:rsid w:val="00096837"/>
    <w:rsid w:val="000A0997"/>
    <w:rsid w:val="000C1A27"/>
    <w:rsid w:val="000C47DB"/>
    <w:rsid w:val="000E00B3"/>
    <w:rsid w:val="001377A8"/>
    <w:rsid w:val="00137B74"/>
    <w:rsid w:val="00157226"/>
    <w:rsid w:val="00190DFA"/>
    <w:rsid w:val="001A418D"/>
    <w:rsid w:val="001C0493"/>
    <w:rsid w:val="002037E1"/>
    <w:rsid w:val="00205CAD"/>
    <w:rsid w:val="002211E0"/>
    <w:rsid w:val="002538FA"/>
    <w:rsid w:val="00270EF7"/>
    <w:rsid w:val="0027368D"/>
    <w:rsid w:val="002C1910"/>
    <w:rsid w:val="002C5F90"/>
    <w:rsid w:val="002D5066"/>
    <w:rsid w:val="002E17E9"/>
    <w:rsid w:val="00326BF7"/>
    <w:rsid w:val="003C6B12"/>
    <w:rsid w:val="00425409"/>
    <w:rsid w:val="004303AB"/>
    <w:rsid w:val="0044271A"/>
    <w:rsid w:val="00465325"/>
    <w:rsid w:val="004C1382"/>
    <w:rsid w:val="004C3803"/>
    <w:rsid w:val="004E441D"/>
    <w:rsid w:val="00501C30"/>
    <w:rsid w:val="00520D68"/>
    <w:rsid w:val="0054586A"/>
    <w:rsid w:val="00554553"/>
    <w:rsid w:val="005B79E7"/>
    <w:rsid w:val="005C232E"/>
    <w:rsid w:val="005D55C7"/>
    <w:rsid w:val="005F2CCF"/>
    <w:rsid w:val="005F5229"/>
    <w:rsid w:val="00610221"/>
    <w:rsid w:val="006149C9"/>
    <w:rsid w:val="00614A37"/>
    <w:rsid w:val="00621FF7"/>
    <w:rsid w:val="00641C58"/>
    <w:rsid w:val="0064780B"/>
    <w:rsid w:val="00651B14"/>
    <w:rsid w:val="006709A3"/>
    <w:rsid w:val="00676A2D"/>
    <w:rsid w:val="006B176E"/>
    <w:rsid w:val="006E26BA"/>
    <w:rsid w:val="006F4BF6"/>
    <w:rsid w:val="007328DE"/>
    <w:rsid w:val="00737C70"/>
    <w:rsid w:val="0074150A"/>
    <w:rsid w:val="00761256"/>
    <w:rsid w:val="00765852"/>
    <w:rsid w:val="007712DF"/>
    <w:rsid w:val="00772D01"/>
    <w:rsid w:val="007A1351"/>
    <w:rsid w:val="007A5359"/>
    <w:rsid w:val="007C5711"/>
    <w:rsid w:val="007D6561"/>
    <w:rsid w:val="007E031F"/>
    <w:rsid w:val="007F2447"/>
    <w:rsid w:val="0083351E"/>
    <w:rsid w:val="00836A21"/>
    <w:rsid w:val="00850AE0"/>
    <w:rsid w:val="0085746A"/>
    <w:rsid w:val="00865069"/>
    <w:rsid w:val="00887E69"/>
    <w:rsid w:val="0089282C"/>
    <w:rsid w:val="008B6065"/>
    <w:rsid w:val="008C4A69"/>
    <w:rsid w:val="008D113A"/>
    <w:rsid w:val="00903768"/>
    <w:rsid w:val="00955F9A"/>
    <w:rsid w:val="00973F34"/>
    <w:rsid w:val="00981961"/>
    <w:rsid w:val="00984511"/>
    <w:rsid w:val="009A1AB7"/>
    <w:rsid w:val="009E3DCB"/>
    <w:rsid w:val="009E4DFF"/>
    <w:rsid w:val="00A1424D"/>
    <w:rsid w:val="00A46444"/>
    <w:rsid w:val="00A7207A"/>
    <w:rsid w:val="00A800BC"/>
    <w:rsid w:val="00AA4472"/>
    <w:rsid w:val="00AA5CEB"/>
    <w:rsid w:val="00AA649B"/>
    <w:rsid w:val="00AB59E1"/>
    <w:rsid w:val="00AB6FA6"/>
    <w:rsid w:val="00AC3B46"/>
    <w:rsid w:val="00AC68F0"/>
    <w:rsid w:val="00AD4A71"/>
    <w:rsid w:val="00AF2E7A"/>
    <w:rsid w:val="00AF7716"/>
    <w:rsid w:val="00B07F33"/>
    <w:rsid w:val="00B123E1"/>
    <w:rsid w:val="00B373FA"/>
    <w:rsid w:val="00B4351F"/>
    <w:rsid w:val="00B44889"/>
    <w:rsid w:val="00B5744E"/>
    <w:rsid w:val="00B940C3"/>
    <w:rsid w:val="00BB3362"/>
    <w:rsid w:val="00BB5411"/>
    <w:rsid w:val="00BD6F4C"/>
    <w:rsid w:val="00BE53A0"/>
    <w:rsid w:val="00BF139E"/>
    <w:rsid w:val="00BF36C9"/>
    <w:rsid w:val="00C12185"/>
    <w:rsid w:val="00C37F83"/>
    <w:rsid w:val="00C40104"/>
    <w:rsid w:val="00C93E4C"/>
    <w:rsid w:val="00C970DE"/>
    <w:rsid w:val="00CA1880"/>
    <w:rsid w:val="00CB30D6"/>
    <w:rsid w:val="00CB561D"/>
    <w:rsid w:val="00CD052F"/>
    <w:rsid w:val="00CE50C6"/>
    <w:rsid w:val="00CE5AAB"/>
    <w:rsid w:val="00D514AA"/>
    <w:rsid w:val="00D61FAB"/>
    <w:rsid w:val="00DA3174"/>
    <w:rsid w:val="00DC0C65"/>
    <w:rsid w:val="00DC6F72"/>
    <w:rsid w:val="00DE11E2"/>
    <w:rsid w:val="00E85CB8"/>
    <w:rsid w:val="00EA0665"/>
    <w:rsid w:val="00EA6FC1"/>
    <w:rsid w:val="00EB2940"/>
    <w:rsid w:val="00EC29F6"/>
    <w:rsid w:val="00EE595C"/>
    <w:rsid w:val="00EF2121"/>
    <w:rsid w:val="00F16D6B"/>
    <w:rsid w:val="00F26E8B"/>
    <w:rsid w:val="00F3397C"/>
    <w:rsid w:val="00F629BB"/>
    <w:rsid w:val="00F65AC7"/>
    <w:rsid w:val="00FA7DB1"/>
    <w:rsid w:val="00FC31EA"/>
    <w:rsid w:val="00FD08FA"/>
    <w:rsid w:val="00FD4DDC"/>
    <w:rsid w:val="00FE64C5"/>
    <w:rsid w:val="00FF10DA"/>
    <w:rsid w:val="555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37360-FE6D-4E12-B683-B1FD38403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1415</Words>
  <Characters>1675</Characters>
  <Lines>14</Lines>
  <Paragraphs>4</Paragraphs>
  <TotalTime>9</TotalTime>
  <ScaleCrop>false</ScaleCrop>
  <LinksUpToDate>false</LinksUpToDate>
  <CharactersWithSpaces>1799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2025-12-04T07:07:00Z</dcterms:created>
  <dc:creator>admin</dc:creator>
  <cp:lastModifiedBy>WPS_1748275265</cp:lastModifiedBy>
  <dcterms:modified xsi:type="dcterms:W3CDTF">2026-04-20T08:43:56Z</dcterms:modified>
  <cp:revision>1179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eyJoZGlkIjoiNDkzNDQ2M2MwOTczNGJlNTgwOTJlYmFjYTlmOTE2ODMiLCJ1c2VySWQiOiIxNzA1MDc5NjIyIn0=</vt:lpwstr>
  </property>
  <property fmtid="{D5CDD505-2E9C-101B-9397-08002B2CF9AE}" pid="3" name="KSOProductBuildVer">
    <vt:lpwstr>2052-12.1.0.20784</vt:lpwstr>
  </property>
  <property fmtid="{D5CDD505-2E9C-101B-9397-08002B2CF9AE}" pid="4" name="ICV">
    <vt:lpwstr>4B782179546B441E8A3645E5AE13DAF1_12</vt:lpwstr>
  </property>
</Properties>
</file>